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28"/>
          <w:szCs w:val="28"/>
        </w:rPr>
        <w:t xml:space="preserve">MUTUAL NON-DISCLOSURE AGREEMENT</w:t>
      </w:r>
    </w:p>
    <w:p>
      <w:pPr>
        <w:spacing w:after="200"/>
        <w:jc w:val="center"/>
      </w:pPr>
      <w:r>
        <w:rPr>
          <w:rFonts w:ascii="Arial" w:cs="Arial" w:eastAsia="Arial" w:hAnsi="Arial"/>
          <w:i/>
          <w:iCs/>
          <w:color w:val="666666"/>
          <w:sz w:val="18"/>
          <w:szCs w:val="18"/>
        </w:rPr>
        <w:t xml:space="preserve">(Simple &amp; Balanced Template)</w:t>
      </w:r>
    </w:p>
    <w:p>
      <w:pPr>
        <w:spacing w:after="100" w:before="180"/>
      </w:pPr>
      <w:r>
        <w:rPr>
          <w:rFonts w:ascii="Arial" w:cs="Arial" w:eastAsia="Arial" w:hAnsi="Arial"/>
          <w:b/>
          <w:bCs/>
          <w:sz w:val="22"/>
          <w:szCs w:val="22"/>
        </w:rPr>
        <w:t xml:space="preserve">1. PARTIES</w:t>
      </w:r>
    </w:p>
    <w:p>
      <w:pPr>
        <w:spacing w:after="70" w:before="30" w:line="276"/>
        <w:jc w:val="left"/>
      </w:pPr>
      <w:r>
        <w:rPr>
          <w:rFonts w:ascii="Arial" w:cs="Arial" w:eastAsia="Arial" w:hAnsi="Arial"/>
          <w:sz w:val="20"/>
          <w:szCs w:val="20"/>
        </w:rPr>
        <w:t xml:space="preserve">This Mutual Non-Disclosure Agreement (the “Agreement”) is entered into as of ______________ (the “Effective Date”) by and between:</w:t>
      </w:r>
    </w:p>
    <w:p>
      <w:pPr>
        <w:spacing w:after="40"/>
      </w:pPr>
    </w:p>
    <w:p>
      <w:pPr>
        <w:spacing w:after="70" w:before="40" w:line="276"/>
      </w:pPr>
      <w:r>
        <w:rPr>
          <w:rFonts w:ascii="Arial" w:cs="Arial" w:eastAsia="Arial" w:hAnsi="Arial"/>
          <w:b/>
          <w:bCs/>
          <w:sz w:val="20"/>
          <w:szCs w:val="20"/>
        </w:rPr>
        <w:t xml:space="preserve">Party A:</w:t>
      </w:r>
    </w:p>
    <w:p>
      <w:pPr>
        <w:spacing w:after="70" w:before="30" w:line="276"/>
        <w:jc w:val="left"/>
      </w:pPr>
      <w:r>
        <w:rPr>
          <w:rFonts w:ascii="Arial" w:cs="Arial" w:eastAsia="Arial" w:hAnsi="Arial"/>
          <w:sz w:val="20"/>
          <w:szCs w:val="20"/>
        </w:rPr>
        <w:t xml:space="preserve">[Company Full Legal Name]</w:t>
      </w:r>
    </w:p>
    <w:p>
      <w:pPr>
        <w:spacing w:after="70" w:before="30" w:line="276"/>
        <w:jc w:val="left"/>
      </w:pPr>
      <w:r>
        <w:rPr>
          <w:rFonts w:ascii="Arial" w:cs="Arial" w:eastAsia="Arial" w:hAnsi="Arial"/>
          <w:sz w:val="20"/>
          <w:szCs w:val="20"/>
        </w:rPr>
        <w:t xml:space="preserve">[Address]</w:t>
      </w:r>
    </w:p>
    <w:p>
      <w:pPr>
        <w:spacing w:after="70" w:before="30" w:line="276"/>
        <w:jc w:val="left"/>
      </w:pPr>
      <w:r>
        <w:rPr>
          <w:rFonts w:ascii="Arial" w:cs="Arial" w:eastAsia="Arial" w:hAnsi="Arial"/>
          <w:sz w:val="20"/>
          <w:szCs w:val="20"/>
        </w:rPr>
        <w:t xml:space="preserve">(hereinafter “Party A”)</w:t>
      </w:r>
    </w:p>
    <w:p>
      <w:pPr>
        <w:spacing w:after="50"/>
      </w:pPr>
    </w:p>
    <w:p>
      <w:pPr>
        <w:spacing w:after="70" w:before="40" w:line="276"/>
      </w:pPr>
      <w:r>
        <w:rPr>
          <w:rFonts w:ascii="Arial" w:cs="Arial" w:eastAsia="Arial" w:hAnsi="Arial"/>
          <w:b/>
          <w:bCs/>
          <w:sz w:val="20"/>
          <w:szCs w:val="20"/>
        </w:rPr>
        <w:t xml:space="preserve">Party B:</w:t>
      </w:r>
    </w:p>
    <w:p>
      <w:pPr>
        <w:spacing w:after="70" w:before="30" w:line="276"/>
        <w:jc w:val="left"/>
      </w:pPr>
      <w:r>
        <w:rPr>
          <w:rFonts w:ascii="Arial" w:cs="Arial" w:eastAsia="Arial" w:hAnsi="Arial"/>
          <w:sz w:val="20"/>
          <w:szCs w:val="20"/>
        </w:rPr>
        <w:t xml:space="preserve">SCF International Limited / Threegon</w:t>
      </w:r>
    </w:p>
    <w:p>
      <w:pPr>
        <w:spacing w:after="70" w:before="30" w:line="276"/>
        <w:jc w:val="left"/>
      </w:pPr>
      <w:r>
        <w:rPr>
          <w:rFonts w:ascii="Arial" w:cs="Arial" w:eastAsia="Arial" w:hAnsi="Arial"/>
          <w:sz w:val="20"/>
          <w:szCs w:val="20"/>
        </w:rPr>
        <w:t xml:space="preserve">17/F Supreme Commercial Building</w:t>
      </w:r>
    </w:p>
    <w:p>
      <w:pPr>
        <w:spacing w:after="70" w:before="30" w:line="276"/>
        <w:jc w:val="left"/>
      </w:pPr>
      <w:r>
        <w:rPr>
          <w:rFonts w:ascii="Arial" w:cs="Arial" w:eastAsia="Arial" w:hAnsi="Arial"/>
          <w:sz w:val="20"/>
          <w:szCs w:val="20"/>
        </w:rPr>
        <w:t xml:space="preserve">368 King’s Road, North Point, Hong Kong</w:t>
      </w:r>
    </w:p>
    <w:p>
      <w:pPr>
        <w:spacing w:after="70" w:before="30" w:line="276"/>
        <w:jc w:val="left"/>
      </w:pPr>
      <w:r>
        <w:rPr>
          <w:rFonts w:ascii="Arial" w:cs="Arial" w:eastAsia="Arial" w:hAnsi="Arial"/>
          <w:sz w:val="20"/>
          <w:szCs w:val="20"/>
        </w:rPr>
        <w:t xml:space="preserve">(hereinafter “Party B” or “Threegon”)</w:t>
      </w:r>
    </w:p>
    <w:p>
      <w:pPr>
        <w:spacing w:after="50"/>
      </w:pPr>
    </w:p>
    <w:p>
      <w:pPr>
        <w:spacing w:after="70" w:before="30" w:line="276"/>
        <w:jc w:val="left"/>
      </w:pPr>
      <w:r>
        <w:rPr>
          <w:rFonts w:ascii="Arial" w:cs="Arial" w:eastAsia="Arial" w:hAnsi="Arial"/>
          <w:sz w:val="20"/>
          <w:szCs w:val="20"/>
        </w:rPr>
        <w:t xml:space="preserve">Each is a “Party” and together the “Parties”. This Agreement is mutual: each Party may disclose and receive Confidential Information.</w:t>
      </w:r>
    </w:p>
    <w:p>
      <w:pPr>
        <w:spacing w:after="100" w:before="180"/>
      </w:pPr>
      <w:r>
        <w:rPr>
          <w:rFonts w:ascii="Arial" w:cs="Arial" w:eastAsia="Arial" w:hAnsi="Arial"/>
          <w:b/>
          <w:bCs/>
          <w:sz w:val="22"/>
          <w:szCs w:val="22"/>
        </w:rPr>
        <w:t xml:space="preserve">2. CONFIDENTIAL INFORMATION</w:t>
      </w:r>
    </w:p>
    <w:p>
      <w:pPr>
        <w:spacing w:after="70" w:before="30" w:line="276"/>
        <w:jc w:val="left"/>
      </w:pPr>
      <w:r>
        <w:rPr>
          <w:rFonts w:ascii="Arial" w:cs="Arial" w:eastAsia="Arial" w:hAnsi="Arial"/>
          <w:sz w:val="20"/>
          <w:szCs w:val="20"/>
        </w:rPr>
        <w:t xml:space="preserve">“Confidential Information” means any non-public information, in any form (written, oral, electronic or otherwise), that is disclosed by one Party (the “Disclosing Party”) to the other Party (the “Receiving Party”) and that:</w:t>
      </w:r>
    </w:p>
    <w:p>
      <w:pPr>
        <w:spacing w:after="40" w:before="20" w:line="276"/>
        <w:ind w:left="360"/>
      </w:pPr>
      <w:r>
        <w:rPr>
          <w:rFonts w:ascii="Arial" w:cs="Arial" w:eastAsia="Arial" w:hAnsi="Arial"/>
          <w:sz w:val="20"/>
          <w:szCs w:val="20"/>
        </w:rPr>
        <w:t xml:space="preserve">•  is marked or identified as confidential at the time of disclosure, or</w:t>
      </w:r>
    </w:p>
    <w:p>
      <w:pPr>
        <w:spacing w:after="40" w:before="20" w:line="276"/>
        <w:ind w:left="360"/>
      </w:pPr>
      <w:r>
        <w:rPr>
          <w:rFonts w:ascii="Arial" w:cs="Arial" w:eastAsia="Arial" w:hAnsi="Arial"/>
          <w:sz w:val="20"/>
          <w:szCs w:val="20"/>
        </w:rPr>
        <w:t xml:space="preserve">•  would reasonably be understood to be confidential given the nature of the information or the circumstances of disclosure.</w:t>
      </w:r>
    </w:p>
    <w:p>
      <w:pPr>
        <w:spacing w:after="70" w:before="30" w:line="276"/>
        <w:jc w:val="left"/>
      </w:pPr>
      <w:r>
        <w:rPr>
          <w:rFonts w:ascii="Arial" w:cs="Arial" w:eastAsia="Arial" w:hAnsi="Arial"/>
          <w:sz w:val="20"/>
          <w:szCs w:val="20"/>
        </w:rPr>
        <w:t xml:space="preserve">Confidential Information includes, without limitation, technical data, product designs, drawings, specifications, manufacturing processes, business plans, customer and supplier information, pricing, and any information relating to the Disclosing Party’s products, developments or commercial activities.</w:t>
      </w:r>
    </w:p>
    <w:p>
      <w:pPr>
        <w:spacing w:after="70" w:before="30" w:line="276"/>
        <w:jc w:val="left"/>
      </w:pPr>
      <w:r>
        <w:rPr>
          <w:rFonts w:ascii="Arial" w:cs="Arial" w:eastAsia="Arial" w:hAnsi="Arial"/>
          <w:sz w:val="20"/>
          <w:szCs w:val="20"/>
        </w:rPr>
        <w:t xml:space="preserve">Confidential Information does not include information that the Receiving Party can demonstrate:</w:t>
      </w:r>
    </w:p>
    <w:p>
      <w:pPr>
        <w:spacing w:after="40" w:before="20" w:line="276"/>
        <w:ind w:left="360"/>
      </w:pPr>
      <w:r>
        <w:rPr>
          <w:rFonts w:ascii="Arial" w:cs="Arial" w:eastAsia="Arial" w:hAnsi="Arial"/>
          <w:sz w:val="20"/>
          <w:szCs w:val="20"/>
        </w:rPr>
        <w:t xml:space="preserve">•  was already known to it without confidentiality obligation before disclosure;</w:t>
      </w:r>
    </w:p>
    <w:p>
      <w:pPr>
        <w:spacing w:after="40" w:before="20" w:line="276"/>
        <w:ind w:left="360"/>
      </w:pPr>
      <w:r>
        <w:rPr>
          <w:rFonts w:ascii="Arial" w:cs="Arial" w:eastAsia="Arial" w:hAnsi="Arial"/>
          <w:sz w:val="20"/>
          <w:szCs w:val="20"/>
        </w:rPr>
        <w:t xml:space="preserve">•  is or becomes public knowledge through no fault of the Receiving Party;</w:t>
      </w:r>
    </w:p>
    <w:p>
      <w:pPr>
        <w:spacing w:after="40" w:before="20" w:line="276"/>
        <w:ind w:left="360"/>
      </w:pPr>
      <w:r>
        <w:rPr>
          <w:rFonts w:ascii="Arial" w:cs="Arial" w:eastAsia="Arial" w:hAnsi="Arial"/>
          <w:sz w:val="20"/>
          <w:szCs w:val="20"/>
        </w:rPr>
        <w:t xml:space="preserve">•  is independently developed by the Receiving Party without use of the Disclosing Party’s Confidential Information; or</w:t>
      </w:r>
    </w:p>
    <w:p>
      <w:pPr>
        <w:spacing w:after="40" w:before="20" w:line="276"/>
        <w:ind w:left="360"/>
      </w:pPr>
      <w:r>
        <w:rPr>
          <w:rFonts w:ascii="Arial" w:cs="Arial" w:eastAsia="Arial" w:hAnsi="Arial"/>
          <w:sz w:val="20"/>
          <w:szCs w:val="20"/>
        </w:rPr>
        <w:t xml:space="preserve">•  is rightfully received from a third party without confidentiality restriction.</w:t>
      </w:r>
    </w:p>
    <w:p>
      <w:pPr>
        <w:spacing w:after="100" w:before="180"/>
      </w:pPr>
      <w:r>
        <w:rPr>
          <w:rFonts w:ascii="Arial" w:cs="Arial" w:eastAsia="Arial" w:hAnsi="Arial"/>
          <w:b/>
          <w:bCs/>
          <w:sz w:val="22"/>
          <w:szCs w:val="22"/>
        </w:rPr>
        <w:t xml:space="preserve">3. PURPOSE</w:t>
      </w:r>
    </w:p>
    <w:p>
      <w:pPr>
        <w:spacing w:after="70" w:before="30" w:line="276"/>
        <w:jc w:val="left"/>
      </w:pPr>
      <w:r>
        <w:rPr>
          <w:rFonts w:ascii="Arial" w:cs="Arial" w:eastAsia="Arial" w:hAnsi="Arial"/>
          <w:sz w:val="20"/>
          <w:szCs w:val="20"/>
        </w:rPr>
        <w:t xml:space="preserve">The Receiving Party may use the Confidential Information solely for the purpose of evaluating, negotiating or performing a potential or existing business relationship between the Parties (the “Purpose”).</w:t>
      </w:r>
    </w:p>
    <w:p>
      <w:pPr>
        <w:spacing w:after="100" w:before="180"/>
      </w:pPr>
      <w:r>
        <w:rPr>
          <w:rFonts w:ascii="Arial" w:cs="Arial" w:eastAsia="Arial" w:hAnsi="Arial"/>
          <w:b/>
          <w:bCs/>
          <w:sz w:val="22"/>
          <w:szCs w:val="22"/>
        </w:rPr>
        <w:t xml:space="preserve">4. OBLIGATIONS OF THE RECEIVING PARTY</w:t>
      </w:r>
    </w:p>
    <w:p>
      <w:pPr>
        <w:spacing w:after="70" w:before="30" w:line="276"/>
        <w:jc w:val="left"/>
      </w:pPr>
      <w:r>
        <w:rPr>
          <w:rFonts w:ascii="Arial" w:cs="Arial" w:eastAsia="Arial" w:hAnsi="Arial"/>
          <w:sz w:val="20"/>
          <w:szCs w:val="20"/>
        </w:rPr>
        <w:t xml:space="preserve">4.1 The Receiving Party shall:</w:t>
      </w:r>
    </w:p>
    <w:p>
      <w:pPr>
        <w:spacing w:after="40" w:before="20" w:line="276"/>
        <w:ind w:left="360"/>
      </w:pPr>
      <w:r>
        <w:rPr>
          <w:rFonts w:ascii="Arial" w:cs="Arial" w:eastAsia="Arial" w:hAnsi="Arial"/>
          <w:sz w:val="20"/>
          <w:szCs w:val="20"/>
        </w:rPr>
        <w:t xml:space="preserve">•  hold the Confidential Information in strict confidence;</w:t>
      </w:r>
    </w:p>
    <w:p>
      <w:pPr>
        <w:spacing w:after="40" w:before="20" w:line="276"/>
        <w:ind w:left="360"/>
      </w:pPr>
      <w:r>
        <w:rPr>
          <w:rFonts w:ascii="Arial" w:cs="Arial" w:eastAsia="Arial" w:hAnsi="Arial"/>
          <w:sz w:val="20"/>
          <w:szCs w:val="20"/>
        </w:rPr>
        <w:t xml:space="preserve">•  use it only for the Purpose;</w:t>
      </w:r>
    </w:p>
    <w:p>
      <w:pPr>
        <w:spacing w:after="40" w:before="20" w:line="276"/>
        <w:ind w:left="360"/>
      </w:pPr>
      <w:r>
        <w:rPr>
          <w:rFonts w:ascii="Arial" w:cs="Arial" w:eastAsia="Arial" w:hAnsi="Arial"/>
          <w:sz w:val="20"/>
          <w:szCs w:val="20"/>
        </w:rPr>
        <w:t xml:space="preserve">•  not disclose it to any third party without the prior written consent of the Disclosing Party; and</w:t>
      </w:r>
    </w:p>
    <w:p>
      <w:pPr>
        <w:spacing w:after="40" w:before="20" w:line="276"/>
        <w:ind w:left="360"/>
      </w:pPr>
      <w:r>
        <w:rPr>
          <w:rFonts w:ascii="Arial" w:cs="Arial" w:eastAsia="Arial" w:hAnsi="Arial"/>
          <w:sz w:val="20"/>
          <w:szCs w:val="20"/>
        </w:rPr>
        <w:t xml:space="preserve">•  protect it using at least the same degree of care it uses to protect its own confidential information of a similar nature (and in no event less than reasonable care).</w:t>
      </w:r>
    </w:p>
    <w:p>
      <w:pPr>
        <w:spacing w:after="70" w:before="30" w:line="276"/>
        <w:jc w:val="left"/>
      </w:pPr>
      <w:r>
        <w:rPr>
          <w:rFonts w:ascii="Arial" w:cs="Arial" w:eastAsia="Arial" w:hAnsi="Arial"/>
          <w:sz w:val="20"/>
          <w:szCs w:val="20"/>
        </w:rPr>
        <w:t xml:space="preserve">4.2 The Receiving Party may disclose Confidential Information to its employees, directors, professional advisors and wholly-owned subsidiaries who have a genuine need to know for the Purpose and who are bound by confidentiality obligations no less restrictive than those in this Agreement. The Receiving Party remains responsible for any breach by such persons.</w:t>
      </w:r>
    </w:p>
    <w:p>
      <w:pPr>
        <w:spacing w:after="70" w:before="30" w:line="276"/>
        <w:jc w:val="left"/>
      </w:pPr>
      <w:r>
        <w:rPr>
          <w:rFonts w:ascii="Arial" w:cs="Arial" w:eastAsia="Arial" w:hAnsi="Arial"/>
          <w:sz w:val="20"/>
          <w:szCs w:val="20"/>
        </w:rPr>
        <w:t xml:space="preserve">4.3 The Receiving Party may disclose Confidential Information if required by law, regulation or court order, provided it gives the Disclosing Party prior written notice (where legally permitted) so that the Disclosing Party may seek a protective order or other remedy.</w:t>
      </w:r>
    </w:p>
    <w:p>
      <w:pPr>
        <w:spacing w:after="70" w:before="30" w:line="276"/>
        <w:jc w:val="left"/>
      </w:pPr>
      <w:r>
        <w:rPr>
          <w:rFonts w:ascii="Arial" w:cs="Arial" w:eastAsia="Arial" w:hAnsi="Arial"/>
          <w:sz w:val="20"/>
          <w:szCs w:val="20"/>
        </w:rPr>
        <w:t xml:space="preserve">4.4 The Receiving Party shall not reverse engineer, decompile, disassemble or create derivative works from any Confidential Information except as expressly permitted in writing by the Disclosing Party.</w:t>
      </w:r>
    </w:p>
    <w:p>
      <w:pPr>
        <w:spacing w:after="100" w:before="180"/>
      </w:pPr>
      <w:r>
        <w:rPr>
          <w:rFonts w:ascii="Arial" w:cs="Arial" w:eastAsia="Arial" w:hAnsi="Arial"/>
          <w:b/>
          <w:bCs/>
          <w:sz w:val="22"/>
          <w:szCs w:val="22"/>
        </w:rPr>
        <w:t xml:space="preserve">5. TERM AND SURVIVAL</w:t>
      </w:r>
    </w:p>
    <w:p>
      <w:pPr>
        <w:spacing w:after="70" w:before="30" w:line="276"/>
        <w:jc w:val="left"/>
      </w:pPr>
      <w:r>
        <w:rPr>
          <w:rFonts w:ascii="Arial" w:cs="Arial" w:eastAsia="Arial" w:hAnsi="Arial"/>
          <w:sz w:val="20"/>
          <w:szCs w:val="20"/>
        </w:rPr>
        <w:t xml:space="preserve">5.1 This Agreement takes effect on the Effective Date and continues for three (3) years, unless terminated earlier by either Party with fifteen (15) days’ prior written notice.</w:t>
      </w:r>
    </w:p>
    <w:p>
      <w:pPr>
        <w:spacing w:after="70" w:before="30" w:line="276"/>
        <w:jc w:val="left"/>
      </w:pPr>
      <w:r>
        <w:rPr>
          <w:rFonts w:ascii="Arial" w:cs="Arial" w:eastAsia="Arial" w:hAnsi="Arial"/>
          <w:sz w:val="20"/>
          <w:szCs w:val="20"/>
        </w:rPr>
        <w:t xml:space="preserve">5.2 The Receiving Party’s confidentiality obligations shall survive for three (3) years after the date of disclosure of the relevant Confidential Information (or for so long as the information remains a trade secret under applicable law, whichever is longer).</w:t>
      </w:r>
    </w:p>
    <w:p>
      <w:pPr>
        <w:spacing w:after="100" w:before="180"/>
      </w:pPr>
      <w:r>
        <w:rPr>
          <w:rFonts w:ascii="Arial" w:cs="Arial" w:eastAsia="Arial" w:hAnsi="Arial"/>
          <w:b/>
          <w:bCs/>
          <w:sz w:val="22"/>
          <w:szCs w:val="22"/>
        </w:rPr>
        <w:t xml:space="preserve">6. RETURN OR DESTRUCTION</w:t>
      </w:r>
    </w:p>
    <w:p>
      <w:pPr>
        <w:spacing w:after="70" w:before="30" w:line="276"/>
        <w:jc w:val="left"/>
      </w:pPr>
      <w:r>
        <w:rPr>
          <w:rFonts w:ascii="Arial" w:cs="Arial" w:eastAsia="Arial" w:hAnsi="Arial"/>
          <w:sz w:val="20"/>
          <w:szCs w:val="20"/>
        </w:rPr>
        <w:t xml:space="preserve">Upon the Disclosing Party’s written request, or upon termination of this Agreement, the Receiving Party shall promptly return or securely destroy all Confidential Information (including copies and notes) in its possession or control, and shall certify such return or destruction in writing if requested. The Receiving Party may retain one copy solely for archival or legal compliance purposes, which shall remain subject to the confidentiality obligations of this Agreement.</w:t>
      </w:r>
    </w:p>
    <w:p>
      <w:pPr>
        <w:spacing w:after="100" w:before="180"/>
      </w:pPr>
      <w:r>
        <w:rPr>
          <w:rFonts w:ascii="Arial" w:cs="Arial" w:eastAsia="Arial" w:hAnsi="Arial"/>
          <w:b/>
          <w:bCs/>
          <w:sz w:val="22"/>
          <w:szCs w:val="22"/>
        </w:rPr>
        <w:t xml:space="preserve">7. NO LICENSE OR OWNERSHIP</w:t>
      </w:r>
    </w:p>
    <w:p>
      <w:pPr>
        <w:spacing w:after="70" w:before="30" w:line="276"/>
        <w:jc w:val="left"/>
      </w:pPr>
      <w:r>
        <w:rPr>
          <w:rFonts w:ascii="Arial" w:cs="Arial" w:eastAsia="Arial" w:hAnsi="Arial"/>
          <w:sz w:val="20"/>
          <w:szCs w:val="20"/>
        </w:rPr>
        <w:t xml:space="preserve">Nothing in this Agreement grants the Receiving Party any license, ownership interest or other right in the Confidential Information or any intellectual property of the Disclosing Party, except the limited right to use it for the Purpose under the terms of this Agreement.</w:t>
      </w:r>
    </w:p>
    <w:p>
      <w:pPr>
        <w:spacing w:after="100" w:before="180"/>
      </w:pPr>
      <w:r>
        <w:rPr>
          <w:rFonts w:ascii="Arial" w:cs="Arial" w:eastAsia="Arial" w:hAnsi="Arial"/>
          <w:b/>
          <w:bCs/>
          <w:sz w:val="22"/>
          <w:szCs w:val="22"/>
        </w:rPr>
        <w:t xml:space="preserve">8. NO WARRANTY AND NO OBLIGATION TO DISCLOSE</w:t>
      </w:r>
    </w:p>
    <w:p>
      <w:pPr>
        <w:spacing w:after="70" w:before="30" w:line="276"/>
        <w:jc w:val="left"/>
      </w:pPr>
      <w:r>
        <w:rPr>
          <w:rFonts w:ascii="Arial" w:cs="Arial" w:eastAsia="Arial" w:hAnsi="Arial"/>
          <w:sz w:val="20"/>
          <w:szCs w:val="20"/>
        </w:rPr>
        <w:t xml:space="preserve">All Confidential Information is provided “AS IS”. The Disclosing Party makes no warranty, express or implied, regarding the accuracy or completeness of the Confidential Information. This Agreement does not obligate either Party to disclose any information or to enter into any further business relationship.</w:t>
      </w:r>
    </w:p>
    <w:p>
      <w:pPr>
        <w:spacing w:after="100" w:before="180"/>
      </w:pPr>
      <w:r>
        <w:rPr>
          <w:rFonts w:ascii="Arial" w:cs="Arial" w:eastAsia="Arial" w:hAnsi="Arial"/>
          <w:b/>
          <w:bCs/>
          <w:sz w:val="22"/>
          <w:szCs w:val="22"/>
        </w:rPr>
        <w:t xml:space="preserve">9. REMEDIES</w:t>
      </w:r>
    </w:p>
    <w:p>
      <w:pPr>
        <w:spacing w:after="70" w:before="30" w:line="276"/>
        <w:jc w:val="left"/>
      </w:pPr>
      <w:r>
        <w:rPr>
          <w:rFonts w:ascii="Arial" w:cs="Arial" w:eastAsia="Arial" w:hAnsi="Arial"/>
          <w:sz w:val="20"/>
          <w:szCs w:val="20"/>
        </w:rPr>
        <w:t xml:space="preserve">The Parties acknowledge that unauthorized disclosure or use of Confidential Information may cause irreparable harm for which monetary damages may be inadequate. Accordingly, the Disclosing Party shall be entitled to seek injunctive or other equitable relief to prevent or stop any breach, without the necessity of posting a bond (to the extent permitted by law), in addition to any other remedies available at law or in equity.</w:t>
      </w:r>
    </w:p>
    <w:p>
      <w:pPr>
        <w:spacing w:after="100" w:before="180"/>
      </w:pPr>
      <w:r>
        <w:rPr>
          <w:rFonts w:ascii="Arial" w:cs="Arial" w:eastAsia="Arial" w:hAnsi="Arial"/>
          <w:b/>
          <w:bCs/>
          <w:sz w:val="22"/>
          <w:szCs w:val="22"/>
        </w:rPr>
        <w:t xml:space="preserve">10. GENERAL PROVISIONS</w:t>
      </w:r>
    </w:p>
    <w:p>
      <w:pPr>
        <w:spacing w:after="70" w:before="30" w:line="276"/>
        <w:jc w:val="left"/>
      </w:pPr>
      <w:r>
        <w:rPr>
          <w:rFonts w:ascii="Arial" w:cs="Arial" w:eastAsia="Arial" w:hAnsi="Arial"/>
          <w:sz w:val="20"/>
          <w:szCs w:val="20"/>
        </w:rPr>
        <w:t xml:space="preserve">10.1 This Agreement constitutes the entire understanding between the Parties concerning the subject matter and supersedes all prior discussions and agreements relating to it.</w:t>
      </w:r>
    </w:p>
    <w:p>
      <w:pPr>
        <w:spacing w:after="70" w:before="30" w:line="276"/>
        <w:jc w:val="left"/>
      </w:pPr>
      <w:r>
        <w:rPr>
          <w:rFonts w:ascii="Arial" w:cs="Arial" w:eastAsia="Arial" w:hAnsi="Arial"/>
          <w:sz w:val="20"/>
          <w:szCs w:val="20"/>
        </w:rPr>
        <w:t xml:space="preserve">10.2 Any amendment must be in writing and signed by authorised representatives of both Parties.</w:t>
      </w:r>
    </w:p>
    <w:p>
      <w:pPr>
        <w:spacing w:after="70" w:before="30" w:line="276"/>
        <w:jc w:val="left"/>
      </w:pPr>
      <w:r>
        <w:rPr>
          <w:rFonts w:ascii="Arial" w:cs="Arial" w:eastAsia="Arial" w:hAnsi="Arial"/>
          <w:sz w:val="20"/>
          <w:szCs w:val="20"/>
        </w:rPr>
        <w:t xml:space="preserve">10.3 Neither Party may assign this Agreement without the prior written consent of the other Party, except that either Party may assign it to an affiliate or successor in connection with a merger or sale of substantially all of its assets.</w:t>
      </w:r>
    </w:p>
    <w:p>
      <w:pPr>
        <w:spacing w:after="70" w:before="30" w:line="276"/>
        <w:jc w:val="left"/>
      </w:pPr>
      <w:r>
        <w:rPr>
          <w:rFonts w:ascii="Arial" w:cs="Arial" w:eastAsia="Arial" w:hAnsi="Arial"/>
          <w:sz w:val="20"/>
          <w:szCs w:val="20"/>
        </w:rPr>
        <w:t xml:space="preserve">10.4 If any provision is held invalid or unenforceable, the remaining provisions shall continue in full force and effect.</w:t>
      </w:r>
    </w:p>
    <w:p>
      <w:pPr>
        <w:spacing w:after="70" w:before="30" w:line="276"/>
        <w:jc w:val="left"/>
      </w:pPr>
      <w:r>
        <w:rPr>
          <w:rFonts w:ascii="Arial" w:cs="Arial" w:eastAsia="Arial" w:hAnsi="Arial"/>
          <w:sz w:val="20"/>
          <w:szCs w:val="20"/>
        </w:rPr>
        <w:t xml:space="preserve">10.5 This Agreement may be executed in counterparts (including electronic signature or PDF), each of which shall be deemed an original.</w:t>
      </w:r>
    </w:p>
    <w:p>
      <w:pPr>
        <w:spacing w:after="70" w:before="30" w:line="276"/>
        <w:jc w:val="left"/>
      </w:pPr>
      <w:r>
        <w:rPr>
          <w:rFonts w:ascii="Arial" w:cs="Arial" w:eastAsia="Arial" w:hAnsi="Arial"/>
          <w:sz w:val="20"/>
          <w:szCs w:val="20"/>
        </w:rPr>
        <w:t xml:space="preserve">10.6 This Agreement is governed by the laws of Hong Kong. Any dispute arising out of or in connection with this Agreement shall be submitted to the exclusive jurisdiction of the courts of Hong Kong, or, if both Parties agree in writing, to arbitration in Hong Kong under the rules of the Hong Kong International Arbitration Centre (HKIAC).</w:t>
      </w:r>
    </w:p>
    <w:p>
      <w:pPr>
        <w:spacing w:before="220"/>
      </w:pPr>
    </w:p>
    <w:p>
      <w:pPr>
        <w:spacing w:after="70" w:before="30" w:line="276"/>
        <w:jc w:val="left"/>
      </w:pPr>
      <w:r>
        <w:rPr>
          <w:rFonts w:ascii="Arial" w:cs="Arial" w:eastAsia="Arial" w:hAnsi="Arial"/>
          <w:sz w:val="20"/>
          <w:szCs w:val="20"/>
        </w:rPr>
        <w:t xml:space="preserve">IN WITNESS WHEREOF, the Parties have executed this Agreement as of the Effective Date.</w:t>
      </w:r>
    </w:p>
    <w:p>
      <w:pPr>
        <w:spacing w:before="180"/>
      </w:pPr>
    </w:p>
    <w:p>
      <w:r>
        <w:rPr>
          <w:rFonts w:ascii="Arial" w:cs="Arial" w:eastAsia="Arial" w:hAnsi="Arial"/>
          <w:b/>
          <w:bCs/>
          <w:sz w:val="20"/>
          <w:szCs w:val="20"/>
        </w:rPr>
        <w:t xml:space="preserve">PARTY A</w:t>
      </w:r>
      <w:r>
        <w:rPr>
          <w:rFonts w:ascii="Arial" w:cs="Arial" w:eastAsia="Arial" w:hAnsi="Arial"/>
          <w:sz w:val="20"/>
          <w:szCs w:val="20"/>
        </w:rPr>
        <w:t xml:space="preserve">                                                    </w:t>
      </w:r>
      <w:r>
        <w:rPr>
          <w:rFonts w:ascii="Arial" w:cs="Arial" w:eastAsia="Arial" w:hAnsi="Arial"/>
          <w:b/>
          <w:bCs/>
          <w:sz w:val="20"/>
          <w:szCs w:val="20"/>
        </w:rPr>
        <w:t xml:space="preserve">PARTY B</w:t>
      </w:r>
    </w:p>
    <w:p>
      <w:pPr>
        <w:spacing w:before="50"/>
      </w:pPr>
    </w:p>
    <w:p>
      <w:pPr>
        <w:spacing w:after="70" w:before="30" w:line="276"/>
        <w:jc w:val="left"/>
      </w:pPr>
      <w:r>
        <w:rPr>
          <w:rFonts w:ascii="Arial" w:cs="Arial" w:eastAsia="Arial" w:hAnsi="Arial"/>
          <w:sz w:val="20"/>
          <w:szCs w:val="20"/>
        </w:rPr>
        <w:t xml:space="preserve">[Company Full Legal Name]</w:t>
      </w:r>
    </w:p>
    <w:p>
      <w:pPr>
        <w:spacing w:after="70" w:before="30" w:line="276"/>
        <w:jc w:val="left"/>
      </w:pPr>
      <w:r>
        <w:rPr>
          <w:rFonts w:ascii="Arial" w:cs="Arial" w:eastAsia="Arial" w:hAnsi="Arial"/>
          <w:sz w:val="20"/>
          <w:szCs w:val="20"/>
        </w:rPr>
        <w:t xml:space="preserve">SCF International Limited / Threegon</w:t>
      </w:r>
    </w:p>
    <w:p>
      <w:pPr>
        <w:spacing w:before="90"/>
      </w:pPr>
    </w:p>
    <w:p>
      <w:pPr>
        <w:spacing w:after="70" w:before="30" w:line="276"/>
        <w:jc w:val="left"/>
      </w:pPr>
      <w:r>
        <w:rPr>
          <w:rFonts w:ascii="Arial" w:cs="Arial" w:eastAsia="Arial" w:hAnsi="Arial"/>
          <w:sz w:val="20"/>
          <w:szCs w:val="20"/>
        </w:rPr>
        <w:t xml:space="preserve">Signature: ___________________________</w:t>
      </w:r>
    </w:p>
    <w:p>
      <w:pPr>
        <w:spacing w:after="70" w:before="30" w:line="276"/>
        <w:jc w:val="left"/>
      </w:pPr>
      <w:r>
        <w:rPr>
          <w:rFonts w:ascii="Arial" w:cs="Arial" w:eastAsia="Arial" w:hAnsi="Arial"/>
          <w:sz w:val="20"/>
          <w:szCs w:val="20"/>
        </w:rPr>
        <w:t xml:space="preserve">Signature: ___________________________</w:t>
      </w:r>
    </w:p>
    <w:p>
      <w:pPr>
        <w:spacing w:before="50"/>
      </w:pPr>
    </w:p>
    <w:p>
      <w:pPr>
        <w:spacing w:after="70" w:before="30" w:line="276"/>
        <w:jc w:val="left"/>
      </w:pPr>
      <w:r>
        <w:rPr>
          <w:rFonts w:ascii="Arial" w:cs="Arial" w:eastAsia="Arial" w:hAnsi="Arial"/>
          <w:sz w:val="20"/>
          <w:szCs w:val="20"/>
        </w:rPr>
        <w:t xml:space="preserve">Name: ________________________________</w:t>
      </w:r>
    </w:p>
    <w:p>
      <w:pPr>
        <w:spacing w:after="70" w:before="30" w:line="276"/>
        <w:jc w:val="left"/>
      </w:pPr>
      <w:r>
        <w:rPr>
          <w:rFonts w:ascii="Arial" w:cs="Arial" w:eastAsia="Arial" w:hAnsi="Arial"/>
          <w:sz w:val="20"/>
          <w:szCs w:val="20"/>
        </w:rPr>
        <w:t xml:space="preserve">Name: Scott SK Fong</w:t>
      </w:r>
    </w:p>
    <w:p>
      <w:pPr>
        <w:spacing w:before="50"/>
      </w:pPr>
    </w:p>
    <w:p>
      <w:pPr>
        <w:spacing w:after="70" w:before="30" w:line="276"/>
        <w:jc w:val="left"/>
      </w:pPr>
      <w:r>
        <w:rPr>
          <w:rFonts w:ascii="Arial" w:cs="Arial" w:eastAsia="Arial" w:hAnsi="Arial"/>
          <w:sz w:val="20"/>
          <w:szCs w:val="20"/>
        </w:rPr>
        <w:t xml:space="preserve">Title: _________________________________</w:t>
      </w:r>
    </w:p>
    <w:p>
      <w:pPr>
        <w:spacing w:after="70" w:before="30" w:line="276"/>
        <w:jc w:val="left"/>
      </w:pPr>
      <w:r>
        <w:rPr>
          <w:rFonts w:ascii="Arial" w:cs="Arial" w:eastAsia="Arial" w:hAnsi="Arial"/>
          <w:sz w:val="20"/>
          <w:szCs w:val="20"/>
        </w:rPr>
        <w:t xml:space="preserve">Title: Managing Director</w:t>
      </w:r>
    </w:p>
    <w:p>
      <w:pPr>
        <w:spacing w:before="50"/>
      </w:pPr>
    </w:p>
    <w:p>
      <w:pPr>
        <w:spacing w:after="70" w:before="30" w:line="276"/>
        <w:jc w:val="left"/>
      </w:pPr>
      <w:r>
        <w:rPr>
          <w:rFonts w:ascii="Arial" w:cs="Arial" w:eastAsia="Arial" w:hAnsi="Arial"/>
          <w:sz w:val="20"/>
          <w:szCs w:val="20"/>
        </w:rPr>
        <w:t xml:space="preserve">Date: _________________________________</w:t>
      </w:r>
    </w:p>
    <w:p>
      <w:pPr>
        <w:spacing w:after="70" w:before="30" w:line="276"/>
        <w:jc w:val="left"/>
      </w:pPr>
      <w:r>
        <w:rPr>
          <w:rFonts w:ascii="Arial" w:cs="Arial" w:eastAsia="Arial" w:hAnsi="Arial"/>
          <w:sz w:val="20"/>
          <w:szCs w:val="20"/>
        </w:rPr>
        <w:t xml:space="preserve">Date: _________________________________</w:t>
      </w:r>
    </w:p>
    <w:p>
      <w:pPr>
        <w:spacing w:before="280"/>
      </w:pPr>
    </w:p>
    <w:p>
      <w:pPr>
        <w:spacing w:after="30"/>
      </w:pPr>
      <w:r>
        <w:rPr>
          <w:rFonts w:ascii="Arial" w:cs="Arial" w:eastAsia="Arial" w:hAnsi="Arial"/>
          <w:b/>
          <w:bCs/>
          <w:color w:val="C00000"/>
          <w:sz w:val="15"/>
          <w:szCs w:val="15"/>
        </w:rPr>
        <w:t xml:space="preserve">【Internal Note – Remove before sending】</w:t>
      </w:r>
    </w:p>
    <w:p>
      <w:r>
        <w:rPr>
          <w:rFonts w:ascii="Arial" w:cs="Arial" w:eastAsia="Arial" w:hAnsi="Arial"/>
          <w:i/>
          <w:iCs/>
          <w:color w:val="666666"/>
          <w:sz w:val="14"/>
          <w:szCs w:val="14"/>
        </w:rPr>
        <w:t xml:space="preserve">Key improvements vs 2018 version: modern plain English, updated Threegon address, mutual &amp; balanced, 3-year term + 3-year survival (cleaner), Hong Kong governing law (consistent with Supply &amp; Tooling templates), simplified structure, removed outdated NSW Australia jurisdiction, clearer exclusions and return/destruction clause. Still strongly protects Confidential Information and allows injunctive relief.</w:t>
      </w:r>
    </w:p>
    <w:sectPr>
      <w:headerReference w:type="default" r:id="rId7"/>
      <w:footerReference w:type="default" r:id="rId8"/>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5"/>
        <w:szCs w:val="15"/>
      </w:rPr>
      <w:t xml:space="preserve">Page </w:t>
    </w:r>
    <w:r>
      <w:rPr>
        <w:rFonts w:ascii="Arial" w:cs="Arial" w:eastAsia="Arial" w:hAnsi="Arial"/>
        <w:sz w:val="15"/>
        <w:szCs w:val="15"/>
      </w:rPr>
      <w:fldChar w:fldCharType="begin"/>
      <w:instrText xml:space="preserve">PAGE</w:instrText>
      <w:fldChar w:fldCharType="separate"/>
      <w:fldChar w:fldCharType="end"/>
    </w:r>
    <w:r>
      <w:rPr>
        <w:rFonts w:ascii="Arial" w:cs="Arial" w:eastAsia="Arial" w:hAnsi="Arial"/>
        <w:sz w:val="15"/>
        <w:szCs w:val="15"/>
      </w:rPr>
      <w:t xml:space="preserve"> of </w:t>
    </w:r>
    <w:r>
      <w:rPr>
        <w:rFonts w:ascii="Arial" w:cs="Arial" w:eastAsia="Arial" w:hAnsi="Arial"/>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666666"/>
        <w:sz w:val="15"/>
        <w:szCs w:val="15"/>
      </w:rPr>
      <w:t xml:space="preserve">Threegon Mutual Non-Disclosure Agreement –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2026-08-24T12:54:13.859Z</dcterms:created>
  <dcterms:modified xsi:type="dcterms:W3CDTF">2026-08-24T12:54:13.859Z</dcterms:modified>
</cp:coreProperties>
</file>

<file path=docProps/custom.xml><?xml version="1.0" encoding="utf-8"?>
<Properties xmlns="http://schemas.openxmlformats.org/officeDocument/2006/custom-properties" xmlns:vt="http://schemas.openxmlformats.org/officeDocument/2006/docPropsVTypes"/>
</file>